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righ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申請日　令和　　　年　　　月　　　日</w:t>
      </w:r>
    </w:p>
    <w:p>
      <w:pPr>
        <w:pStyle w:val="0"/>
        <w:spacing w:line="0" w:lineRule="atLeast"/>
        <w:jc w:val="left"/>
        <w:rPr>
          <w:rFonts w:hint="eastAsia" w:ascii="UD デジタル 教科書体 NP-R" w:hAnsi="UD デジタル 教科書体 NP-R" w:eastAsia="UD デジタル 教科書体 NP-R"/>
          <w:sz w:val="24"/>
        </w:rPr>
      </w:pPr>
    </w:p>
    <w:p>
      <w:pPr>
        <w:pStyle w:val="0"/>
        <w:spacing w:line="0" w:lineRule="atLeast"/>
        <w:jc w:val="lef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うきは久留米環境施設組合　様</w:t>
      </w:r>
    </w:p>
    <w:p>
      <w:pPr>
        <w:pStyle w:val="0"/>
        <w:spacing w:line="0" w:lineRule="atLeast"/>
        <w:jc w:val="left"/>
        <w:rPr>
          <w:rFonts w:hint="eastAsia" w:ascii="UD デジタル 教科書体 NP-R" w:hAnsi="UD デジタル 教科書体 NP-R" w:eastAsia="UD デジタル 教科書体 NP-R"/>
          <w:sz w:val="24"/>
        </w:rPr>
      </w:pPr>
    </w:p>
    <w:p>
      <w:pPr>
        <w:pStyle w:val="0"/>
        <w:spacing w:line="0" w:lineRule="atLeast"/>
        <w:jc w:val="center"/>
        <w:rPr>
          <w:rFonts w:hint="eastAsia"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sz w:val="28"/>
        </w:rPr>
        <w:t>家庭系一般廃棄物（許可業者）搬入申請書</w:t>
      </w:r>
    </w:p>
    <w:p>
      <w:pPr>
        <w:pStyle w:val="0"/>
        <w:spacing w:line="0" w:lineRule="atLeast"/>
        <w:jc w:val="left"/>
        <w:rPr>
          <w:rFonts w:hint="eastAsia" w:ascii="UD デジタル 教科書体 NP-R" w:hAnsi="UD デジタル 教科書体 NP-R" w:eastAsia="UD デジタル 教科書体 NP-R"/>
          <w:sz w:val="24"/>
        </w:rPr>
      </w:pPr>
    </w:p>
    <w:p>
      <w:pPr>
        <w:pStyle w:val="0"/>
        <w:spacing w:after="170" w:afterLines="50" w:afterAutospacing="0" w:line="0" w:lineRule="atLeast"/>
        <w:ind w:right="-420" w:rightChars="-200"/>
        <w:jc w:val="lef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一般廃棄物処理施設へ、下記の家庭系一般廃棄物の搬入を申請いたします。</w:t>
      </w:r>
    </w:p>
    <w:p>
      <w:pPr>
        <w:pStyle w:val="0"/>
        <w:spacing w:before="170" w:beforeLines="50" w:beforeAutospacing="0" w:line="0" w:lineRule="atLeast"/>
        <w:ind w:right="-420" w:rightChars="-200"/>
        <w:jc w:val="left"/>
        <w:rPr>
          <w:rFonts w:hint="eastAsia" w:ascii="UD デジタル 教科書体 NP-R" w:hAnsi="UD デジタル 教科書体 NP-R" w:eastAsia="UD デジタル 教科書体 NP-R"/>
          <w:b w:val="1"/>
          <w:color w:val="000000" w:themeColor="text1"/>
          <w:sz w:val="24"/>
        </w:rPr>
      </w:pPr>
      <w:r>
        <w:rPr>
          <w:rFonts w:hint="eastAsia" w:ascii="UD デジタル 教科書体 NP-R" w:hAnsi="UD デジタル 教科書体 NP-R" w:eastAsia="UD デジタル 教科書体 NP-R"/>
          <w:b w:val="1"/>
          <w:color w:val="000000" w:themeColor="text1"/>
          <w:sz w:val="24"/>
        </w:rPr>
        <w:t>【</w:t>
      </w:r>
      <w:r>
        <w:rPr>
          <w:rFonts w:hint="eastAsia" w:ascii="UD デジタル 教科書体 NP-R" w:hAnsi="UD デジタル 教科書体 NP-R" w:eastAsia="UD デジタル 教科書体 NP-R"/>
          <w:b w:val="1"/>
          <w:color w:val="000000" w:themeColor="text1"/>
          <w:sz w:val="24"/>
        </w:rPr>
        <w:t xml:space="preserve"> </w:t>
      </w:r>
      <w:r>
        <w:rPr>
          <w:rFonts w:hint="eastAsia" w:ascii="UD デジタル 教科書体 NP-R" w:hAnsi="UD デジタル 教科書体 NP-R" w:eastAsia="UD デジタル 教科書体 NP-R"/>
          <w:b w:val="1"/>
          <w:color w:val="000000" w:themeColor="text1"/>
          <w:sz w:val="24"/>
        </w:rPr>
        <w:t>排出者記入欄</w:t>
      </w:r>
      <w:r>
        <w:rPr>
          <w:rFonts w:hint="eastAsia" w:ascii="UD デジタル 教科書体 NP-R" w:hAnsi="UD デジタル 教科書体 NP-R" w:eastAsia="UD デジタル 教科書体 NP-R"/>
          <w:b w:val="1"/>
          <w:color w:val="000000" w:themeColor="text1"/>
          <w:sz w:val="24"/>
        </w:rPr>
        <w:t xml:space="preserve"> </w:t>
      </w:r>
      <w:r>
        <w:rPr>
          <w:rFonts w:hint="eastAsia" w:ascii="UD デジタル 教科書体 NP-R" w:hAnsi="UD デジタル 教科書体 NP-R" w:eastAsia="UD デジタル 教科書体 NP-R"/>
          <w:b w:val="1"/>
          <w:color w:val="000000" w:themeColor="text1"/>
          <w:sz w:val="24"/>
        </w:rPr>
        <w:t>】</w:t>
      </w:r>
    </w:p>
    <w:tbl>
      <w:tblPr>
        <w:tblStyle w:val="30"/>
        <w:tblW w:w="9060" w:type="dxa"/>
        <w:tblInd w:w="0" w:type="dxa"/>
        <w:tblLayout w:type="fixed"/>
        <w:tblLook w:firstRow="1" w:lastRow="0" w:firstColumn="1" w:lastColumn="0" w:noHBand="0" w:noVBand="1" w:val="04A0"/>
      </w:tblPr>
      <w:tblGrid>
        <w:gridCol w:w="572"/>
        <w:gridCol w:w="1833"/>
        <w:gridCol w:w="6655"/>
      </w:tblGrid>
      <w:tr>
        <w:trPr>
          <w:trHeight w:val="567" w:hRule="atLeast"/>
        </w:trPr>
        <w:tc>
          <w:tcPr>
            <w:tcW w:w="2405" w:type="dxa"/>
            <w:gridSpan w:val="2"/>
            <w:vAlign w:val="center"/>
          </w:tcPr>
          <w:p>
            <w:pPr>
              <w:pStyle w:val="0"/>
              <w:spacing w:line="0" w:lineRule="atLeast"/>
              <w:ind w:left="105" w:leftChars="50" w:right="105" w:rightChars="50"/>
              <w:jc w:val="distribute"/>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搬入日</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　令和　　　年　　　月　　　日</w:t>
            </w:r>
          </w:p>
        </w:tc>
      </w:tr>
      <w:tr>
        <w:trPr>
          <w:trHeight w:val="567" w:hRule="atLeast"/>
        </w:trPr>
        <w:tc>
          <w:tcPr>
            <w:tcW w:w="572" w:type="dxa"/>
            <w:vMerge w:val="restart"/>
            <w:textDirection w:val="tbRlV"/>
            <w:vAlign w:val="center"/>
          </w:tcPr>
          <w:p>
            <w:pPr>
              <w:pStyle w:val="0"/>
              <w:spacing w:line="0" w:lineRule="atLeast"/>
              <w:jc w:val="center"/>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排</w:t>
            </w:r>
            <w:r>
              <w:rPr>
                <w:rFonts w:hint="eastAsia" w:ascii="UD デジタル 教科書体 NP-R" w:hAnsi="UD デジタル 教科書体 NP-R" w:eastAsia="UD デジタル 教科書体 NP-R"/>
                <w:color w:val="000000" w:themeColor="text1"/>
                <w:sz w:val="24"/>
              </w:rPr>
              <w:t xml:space="preserve"> </w:t>
            </w:r>
            <w:r>
              <w:rPr>
                <w:rFonts w:hint="eastAsia" w:ascii="UD デジタル 教科書体 NP-R" w:hAnsi="UD デジタル 教科書体 NP-R" w:eastAsia="UD デジタル 教科書体 NP-R"/>
                <w:color w:val="000000" w:themeColor="text1"/>
                <w:sz w:val="24"/>
              </w:rPr>
              <w:t>出</w:t>
            </w:r>
            <w:r>
              <w:rPr>
                <w:rFonts w:hint="eastAsia" w:ascii="UD デジタル 教科書体 NP-R" w:hAnsi="UD デジタル 教科書体 NP-R" w:eastAsia="UD デジタル 教科書体 NP-R"/>
                <w:color w:val="000000" w:themeColor="text1"/>
                <w:sz w:val="24"/>
              </w:rPr>
              <w:t xml:space="preserve"> </w:t>
            </w:r>
            <w:r>
              <w:rPr>
                <w:rFonts w:hint="eastAsia" w:ascii="UD デジタル 教科書体 NP-R" w:hAnsi="UD デジタル 教科書体 NP-R" w:eastAsia="UD デジタル 教科書体 NP-R"/>
                <w:color w:val="000000" w:themeColor="text1"/>
                <w:sz w:val="24"/>
              </w:rPr>
              <w:t>者（甲）</w:t>
            </w:r>
          </w:p>
        </w:tc>
        <w:tc>
          <w:tcPr>
            <w:tcW w:w="1833" w:type="dxa"/>
            <w:vAlign w:val="center"/>
          </w:tcPr>
          <w:p>
            <w:pPr>
              <w:pStyle w:val="0"/>
              <w:spacing w:line="0" w:lineRule="atLeast"/>
              <w:ind w:left="105" w:leftChars="50" w:right="105" w:rightChars="50"/>
              <w:jc w:val="distribute"/>
              <w:rPr>
                <w:rFonts w:hint="eastAsia" w:ascii="UD デジタル 教科書体 NP-R" w:hAnsi="UD デジタル 教科書体 NP-R" w:eastAsia="UD デジタル 教科書体 NP-R"/>
                <w:w w:val="80"/>
                <w:sz w:val="24"/>
              </w:rPr>
            </w:pPr>
            <w:r>
              <w:rPr>
                <w:rFonts w:hint="eastAsia" w:ascii="UD デジタル 教科書体 NP-R" w:hAnsi="UD デジタル 教科書体 NP-R" w:eastAsia="UD デジタル 教科書体 NP-R"/>
                <w:w w:val="80"/>
                <w:sz w:val="24"/>
              </w:rPr>
              <w:t>（ふりがな）</w:t>
            </w:r>
          </w:p>
          <w:p>
            <w:pPr>
              <w:pStyle w:val="0"/>
              <w:spacing w:line="0" w:lineRule="atLeast"/>
              <w:ind w:left="105" w:leftChars="50" w:right="105" w:rightChars="50"/>
              <w:jc w:val="distribute"/>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氏　　名</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sz w:val="24"/>
              </w:rPr>
            </w:pPr>
          </w:p>
        </w:tc>
      </w:tr>
      <w:tr>
        <w:trPr>
          <w:trHeight w:val="567" w:hRule="atLeast"/>
        </w:trPr>
        <w:tc>
          <w:tcPr>
            <w:tcW w:w="572" w:type="dxa"/>
            <w:vMerge w:val="continue"/>
            <w:vAlign w:val="center"/>
          </w:tcPr>
          <w:p>
            <w:pPr>
              <w:pStyle w:val="0"/>
              <w:spacing w:line="300" w:lineRule="exact"/>
              <w:jc w:val="left"/>
              <w:rPr>
                <w:rFonts w:hint="default" w:ascii="BIZ UDPゴシック" w:hAnsi="BIZ UDPゴシック" w:eastAsia="BIZ UDPゴシック"/>
                <w:sz w:val="24"/>
              </w:rPr>
            </w:pPr>
          </w:p>
        </w:tc>
        <w:tc>
          <w:tcPr>
            <w:tcW w:w="1833" w:type="dxa"/>
            <w:vAlign w:val="center"/>
          </w:tcPr>
          <w:p>
            <w:pPr>
              <w:pStyle w:val="0"/>
              <w:spacing w:line="0" w:lineRule="atLeast"/>
              <w:ind w:left="105" w:leftChars="50" w:right="105" w:rightChars="50"/>
              <w:jc w:val="distribute"/>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住　　所</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sz w:val="24"/>
              </w:rPr>
            </w:pPr>
          </w:p>
        </w:tc>
      </w:tr>
      <w:tr>
        <w:trPr>
          <w:trHeight w:val="567" w:hRule="atLeast"/>
        </w:trPr>
        <w:tc>
          <w:tcPr>
            <w:tcW w:w="572" w:type="dxa"/>
            <w:vMerge w:val="continue"/>
            <w:vAlign w:val="center"/>
          </w:tcPr>
          <w:p>
            <w:pPr>
              <w:pStyle w:val="0"/>
              <w:spacing w:line="300" w:lineRule="exact"/>
              <w:jc w:val="left"/>
              <w:rPr>
                <w:rFonts w:hint="default" w:ascii="BIZ UDPゴシック" w:hAnsi="BIZ UDPゴシック" w:eastAsia="BIZ UDPゴシック"/>
                <w:sz w:val="24"/>
              </w:rPr>
            </w:pPr>
          </w:p>
        </w:tc>
        <w:tc>
          <w:tcPr>
            <w:tcW w:w="1833" w:type="dxa"/>
            <w:vAlign w:val="center"/>
          </w:tcPr>
          <w:p>
            <w:pPr>
              <w:pStyle w:val="0"/>
              <w:spacing w:line="0" w:lineRule="atLeast"/>
              <w:ind w:left="105" w:leftChars="50" w:right="105" w:rightChars="50"/>
              <w:jc w:val="both"/>
              <w:rPr>
                <w:rFonts w:hint="eastAsia" w:ascii="UD デジタル 教科書体 NP-R" w:hAnsi="UD デジタル 教科書体 NP-R" w:eastAsia="UD デジタル 教科書体 NP-R"/>
                <w:w w:val="80"/>
                <w:sz w:val="24"/>
              </w:rPr>
            </w:pPr>
            <w:r>
              <w:rPr>
                <w:rFonts w:hint="eastAsia" w:ascii="UD デジタル 教科書体 NP-R" w:hAnsi="UD デジタル 教科書体 NP-R" w:eastAsia="UD デジタル 教科書体 NP-R"/>
                <w:spacing w:val="1"/>
                <w:w w:val="85"/>
                <w:sz w:val="24"/>
                <w:fitText w:val="1440" w:id="1"/>
              </w:rPr>
              <w:t>日中連絡可能</w:t>
            </w:r>
            <w:r>
              <w:rPr>
                <w:rFonts w:hint="eastAsia" w:ascii="UD デジタル 教科書体 NP-R" w:hAnsi="UD デジタル 教科書体 NP-R" w:eastAsia="UD デジタル 教科書体 NP-R"/>
                <w:spacing w:val="0"/>
                <w:w w:val="85"/>
                <w:sz w:val="24"/>
                <w:fitText w:val="1440" w:id="1"/>
              </w:rPr>
              <w:t>な</w:t>
            </w:r>
          </w:p>
          <w:p>
            <w:pPr>
              <w:pStyle w:val="0"/>
              <w:spacing w:line="0" w:lineRule="atLeast"/>
              <w:ind w:left="105" w:leftChars="50" w:right="105" w:rightChars="50"/>
              <w:jc w:val="distribute"/>
              <w:rPr>
                <w:rFonts w:hint="eastAsia" w:ascii="UD デジタル 教科書体 NP-R" w:hAnsi="UD デジタル 教科書体 NP-R" w:eastAsia="UD デジタル 教科書体 NP-R"/>
                <w:w w:val="80"/>
                <w:sz w:val="24"/>
              </w:rPr>
            </w:pPr>
            <w:r>
              <w:rPr>
                <w:rFonts w:hint="eastAsia" w:ascii="UD デジタル 教科書体 NP-R" w:hAnsi="UD デジタル 教科書体 NP-R" w:eastAsia="UD デジタル 教科書体 NP-R"/>
                <w:sz w:val="24"/>
              </w:rPr>
              <w:t>電話番号</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自宅　　　　　□</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携帯</w:t>
            </w:r>
          </w:p>
          <w:p>
            <w:pPr>
              <w:pStyle w:val="0"/>
              <w:spacing w:line="0" w:lineRule="atLeas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　　　　　</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w:t>
            </w:r>
          </w:p>
        </w:tc>
      </w:tr>
      <w:tr>
        <w:trPr>
          <w:trHeight w:val="567" w:hRule="atLeast"/>
        </w:trPr>
        <w:tc>
          <w:tcPr>
            <w:tcW w:w="2405" w:type="dxa"/>
            <w:gridSpan w:val="2"/>
            <w:vAlign w:val="center"/>
          </w:tcPr>
          <w:p>
            <w:pPr>
              <w:pStyle w:val="0"/>
              <w:spacing w:line="0" w:lineRule="atLeast"/>
              <w:ind w:left="105" w:leftChars="50" w:right="105" w:rightChars="50"/>
              <w:jc w:val="distribute"/>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排出場所</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w w:val="80"/>
              </w:rPr>
            </w:pPr>
            <w:r>
              <w:rPr>
                <w:rFonts w:hint="eastAsia" w:ascii="UD デジタル 教科書体 NP-R" w:hAnsi="UD デジタル 教科書体 NP-R" w:eastAsia="UD デジタル 教科書体 NP-R"/>
                <w:w w:val="80"/>
              </w:rPr>
              <w:t>（上記住所と異なる場合に記入してください。）</w:t>
            </w:r>
          </w:p>
          <w:p>
            <w:pPr>
              <w:pStyle w:val="0"/>
              <w:spacing w:line="0" w:lineRule="atLeast"/>
              <w:jc w:val="lef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うきは市</w:t>
            </w:r>
          </w:p>
        </w:tc>
      </w:tr>
      <w:tr>
        <w:trPr>
          <w:trHeight w:val="567" w:hRule="atLeast"/>
        </w:trPr>
        <w:tc>
          <w:tcPr>
            <w:tcW w:w="2405" w:type="dxa"/>
            <w:gridSpan w:val="2"/>
            <w:vAlign w:val="center"/>
          </w:tcPr>
          <w:p>
            <w:pPr>
              <w:pStyle w:val="0"/>
              <w:spacing w:line="0" w:lineRule="atLeast"/>
              <w:ind w:left="105" w:leftChars="50" w:right="105" w:rightChars="50"/>
              <w:jc w:val="distribute"/>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排出要因</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遺品整理　　　□</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引越し　　　　　　□</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片付け</w:t>
            </w:r>
          </w:p>
          <w:p>
            <w:pPr>
              <w:pStyle w:val="0"/>
              <w:spacing w:line="0" w:lineRule="atLeast"/>
              <w:jc w:val="lef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その他（</w:t>
            </w:r>
            <w:r>
              <w:rPr>
                <w:rFonts w:hint="eastAsia" w:ascii="UD デジタル 教科書体 NP-R" w:hAnsi="UD デジタル 教科書体 NP-R" w:eastAsia="UD デジタル 教科書体 NP-R"/>
                <w:w w:val="80"/>
                <w:sz w:val="24"/>
              </w:rPr>
              <w:t>具体的に</w:t>
            </w:r>
            <w:r>
              <w:rPr>
                <w:rFonts w:hint="eastAsia" w:ascii="UD デジタル 教科書体 NP-R" w:hAnsi="UD デジタル 教科書体 NP-R" w:eastAsia="UD デジタル 教科書体 NP-R"/>
                <w:sz w:val="24"/>
              </w:rPr>
              <w:t>　　　　　　　　　　　　　　　）</w:t>
            </w:r>
          </w:p>
        </w:tc>
      </w:tr>
      <w:tr>
        <w:trPr>
          <w:trHeight w:val="567" w:hRule="atLeast"/>
        </w:trPr>
        <w:tc>
          <w:tcPr>
            <w:tcW w:w="2405" w:type="dxa"/>
            <w:gridSpan w:val="2"/>
            <w:vAlign w:val="center"/>
          </w:tcPr>
          <w:p>
            <w:pPr>
              <w:pStyle w:val="0"/>
              <w:spacing w:line="0" w:lineRule="atLeast"/>
              <w:ind w:left="105" w:leftChars="50" w:right="105" w:rightChars="50"/>
              <w:jc w:val="distribute"/>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排出予定廃棄物の種類</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最も重量が重い種別にチェックしてください。</w:t>
            </w:r>
          </w:p>
          <w:p>
            <w:pPr>
              <w:pStyle w:val="0"/>
              <w:spacing w:line="0" w:lineRule="atLeast"/>
              <w:ind w:firstLine="240" w:firstLineChars="100"/>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w:t>
            </w:r>
            <w:r>
              <w:rPr>
                <w:rFonts w:hint="eastAsia" w:ascii="UD デジタル 教科書体 NP-R" w:hAnsi="UD デジタル 教科書体 NP-R" w:eastAsia="UD デジタル 教科書体 NP-R"/>
                <w:color w:val="000000" w:themeColor="text1"/>
                <w:sz w:val="24"/>
              </w:rPr>
              <w:t xml:space="preserve"> </w:t>
            </w:r>
            <w:r>
              <w:rPr>
                <w:rFonts w:hint="eastAsia" w:ascii="UD デジタル 教科書体 NP-R" w:hAnsi="UD デジタル 教科書体 NP-R" w:eastAsia="UD デジタル 教科書体 NP-R"/>
                <w:color w:val="000000" w:themeColor="text1"/>
                <w:sz w:val="24"/>
              </w:rPr>
              <w:t>可燃ごみ　</w:t>
            </w:r>
            <w:r>
              <w:rPr>
                <w:rFonts w:hint="eastAsia" w:ascii="UD デジタル 教科書体 NP-R" w:hAnsi="UD デジタル 教科書体 NP-R" w:eastAsia="UD デジタル 教科書体 NP-R"/>
                <w:color w:val="000000" w:themeColor="text1"/>
                <w:sz w:val="24"/>
              </w:rPr>
              <w:t xml:space="preserve"> </w:t>
            </w:r>
            <w:r>
              <w:rPr>
                <w:rFonts w:hint="eastAsia" w:ascii="UD デジタル 教科書体 NP-R" w:hAnsi="UD デジタル 教科書体 NP-R" w:eastAsia="UD デジタル 教科書体 NP-R"/>
                <w:color w:val="000000" w:themeColor="text1"/>
                <w:sz w:val="24"/>
              </w:rPr>
              <w:t>　</w:t>
            </w:r>
            <w:r>
              <w:rPr>
                <w:rFonts w:hint="eastAsia" w:ascii="UD デジタル 教科書体 NP-R" w:hAnsi="UD デジタル 教科書体 NP-R" w:eastAsia="UD デジタル 教科書体 NP-R"/>
                <w:color w:val="000000" w:themeColor="text1"/>
                <w:sz w:val="24"/>
              </w:rPr>
              <w:t xml:space="preserve"> </w:t>
            </w:r>
            <w:r>
              <w:rPr>
                <w:rFonts w:hint="eastAsia" w:ascii="UD デジタル 教科書体 NP-R" w:hAnsi="UD デジタル 教科書体 NP-R" w:eastAsia="UD デジタル 教科書体 NP-R"/>
                <w:color w:val="000000" w:themeColor="text1"/>
                <w:sz w:val="24"/>
              </w:rPr>
              <w:t>□</w:t>
            </w:r>
            <w:r>
              <w:rPr>
                <w:rFonts w:hint="eastAsia" w:ascii="UD デジタル 教科書体 NP-R" w:hAnsi="UD デジタル 教科書体 NP-R" w:eastAsia="UD デジタル 教科書体 NP-R"/>
                <w:color w:val="000000" w:themeColor="text1"/>
                <w:sz w:val="24"/>
              </w:rPr>
              <w:t xml:space="preserve"> </w:t>
            </w:r>
            <w:r>
              <w:rPr>
                <w:rFonts w:hint="eastAsia" w:ascii="UD デジタル 教科書体 NP-R" w:hAnsi="UD デジタル 教科書体 NP-R" w:eastAsia="UD デジタル 教科書体 NP-R"/>
                <w:color w:val="000000" w:themeColor="text1"/>
                <w:sz w:val="24"/>
              </w:rPr>
              <w:t>不燃・粗大ごみ　　□</w:t>
            </w:r>
            <w:r>
              <w:rPr>
                <w:rFonts w:hint="eastAsia" w:ascii="UD デジタル 教科書体 NP-R" w:hAnsi="UD デジタル 教科書体 NP-R" w:eastAsia="UD デジタル 教科書体 NP-R"/>
                <w:color w:val="000000" w:themeColor="text1"/>
                <w:sz w:val="24"/>
              </w:rPr>
              <w:t xml:space="preserve"> </w:t>
            </w:r>
            <w:r>
              <w:rPr>
                <w:rFonts w:hint="eastAsia" w:ascii="UD デジタル 教科書体 NP-R" w:hAnsi="UD デジタル 教科書体 NP-R" w:eastAsia="UD デジタル 教科書体 NP-R"/>
                <w:color w:val="000000" w:themeColor="text1"/>
                <w:sz w:val="24"/>
              </w:rPr>
              <w:t>資源物</w:t>
            </w:r>
          </w:p>
          <w:p>
            <w:pPr>
              <w:pStyle w:val="0"/>
              <w:spacing w:line="0" w:lineRule="atLeast"/>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例）可燃ごみ</w:t>
            </w:r>
            <w:r>
              <w:rPr>
                <w:rFonts w:hint="eastAsia" w:ascii="UD デジタル 教科書体 NP-R" w:hAnsi="UD デジタル 教科書体 NP-R" w:eastAsia="UD デジタル 教科書体 NP-R"/>
                <w:color w:val="000000" w:themeColor="text1"/>
              </w:rPr>
              <w:t xml:space="preserve"> </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xml:space="preserve"> </w:t>
            </w:r>
            <w:r>
              <w:rPr>
                <w:rFonts w:hint="eastAsia" w:ascii="UD デジタル 教科書体 NP-R" w:hAnsi="UD デジタル 教科書体 NP-R" w:eastAsia="UD デジタル 教科書体 NP-R"/>
                <w:color w:val="000000" w:themeColor="text1"/>
              </w:rPr>
              <w:t>収集ごみに出せる燃えるごみと同様のもの</w:t>
            </w:r>
          </w:p>
          <w:p>
            <w:pPr>
              <w:pStyle w:val="0"/>
              <w:spacing w:line="0" w:lineRule="atLeast"/>
              <w:ind w:left="0" w:leftChars="0" w:firstLine="420" w:firstLineChars="20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不燃・粗大ごみ</w:t>
            </w:r>
            <w:r>
              <w:rPr>
                <w:rFonts w:hint="eastAsia" w:ascii="UD デジタル 教科書体 NP-R" w:hAnsi="UD デジタル 教科書体 NP-R" w:eastAsia="UD デジタル 教科書体 NP-R"/>
                <w:color w:val="000000" w:themeColor="text1"/>
              </w:rPr>
              <w:t xml:space="preserve"> </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xml:space="preserve"> </w:t>
            </w:r>
            <w:r>
              <w:rPr>
                <w:rFonts w:hint="eastAsia" w:ascii="UD デジタル 教科書体 NP-R" w:hAnsi="UD デジタル 教科書体 NP-R" w:eastAsia="UD デジタル 教科書体 NP-R"/>
                <w:color w:val="000000" w:themeColor="text1"/>
              </w:rPr>
              <w:t>タンス、机、自転車、ベットマット、</w:t>
            </w:r>
          </w:p>
          <w:p>
            <w:pPr>
              <w:pStyle w:val="0"/>
              <w:spacing w:line="0" w:lineRule="atLeast"/>
              <w:ind w:firstLine="2310" w:firstLineChars="110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ソファー、ストーブ、家電類など</w:t>
            </w:r>
          </w:p>
          <w:p>
            <w:pPr>
              <w:pStyle w:val="0"/>
              <w:spacing w:line="0" w:lineRule="atLeast"/>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rPr>
              <w:t>　　資源物</w:t>
            </w:r>
            <w:r>
              <w:rPr>
                <w:rFonts w:hint="eastAsia" w:ascii="UD デジタル 教科書体 NP-R" w:hAnsi="UD デジタル 教科書体 NP-R" w:eastAsia="UD デジタル 教科書体 NP-R"/>
                <w:color w:val="000000" w:themeColor="text1"/>
              </w:rPr>
              <w:t xml:space="preserve"> </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xml:space="preserve"> 16</w:t>
            </w:r>
            <w:r>
              <w:rPr>
                <w:rFonts w:hint="eastAsia" w:ascii="UD デジタル 教科書体 NP-R" w:hAnsi="UD デジタル 教科書体 NP-R" w:eastAsia="UD デジタル 教科書体 NP-R"/>
                <w:color w:val="000000" w:themeColor="text1"/>
              </w:rPr>
              <w:t>品目、新聞、雑誌、ダンボール、衣類、布団など</w:t>
            </w:r>
          </w:p>
        </w:tc>
      </w:tr>
      <w:tr>
        <w:trPr>
          <w:trHeight w:val="567" w:hRule="atLeast"/>
        </w:trPr>
        <w:tc>
          <w:tcPr>
            <w:tcW w:w="2405" w:type="dxa"/>
            <w:gridSpan w:val="2"/>
            <w:vAlign w:val="center"/>
          </w:tcPr>
          <w:p>
            <w:pPr>
              <w:pStyle w:val="0"/>
              <w:spacing w:line="0" w:lineRule="atLeast"/>
              <w:ind w:left="105" w:leftChars="50" w:right="105" w:rightChars="50"/>
              <w:jc w:val="distribute"/>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搬入場所</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耳納クリーンステーション</w:t>
            </w:r>
          </w:p>
        </w:tc>
      </w:tr>
      <w:tr>
        <w:trPr>
          <w:trHeight w:val="567" w:hRule="atLeast"/>
        </w:trPr>
        <w:tc>
          <w:tcPr>
            <w:tcW w:w="2405" w:type="dxa"/>
            <w:gridSpan w:val="2"/>
            <w:vAlign w:val="center"/>
          </w:tcPr>
          <w:p>
            <w:pPr>
              <w:pStyle w:val="0"/>
              <w:spacing w:line="0" w:lineRule="atLeast"/>
              <w:ind w:left="105" w:leftChars="50" w:right="105" w:rightChars="50"/>
              <w:jc w:val="distribute"/>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許可業者利用</w:t>
            </w:r>
          </w:p>
          <w:p>
            <w:pPr>
              <w:pStyle w:val="0"/>
              <w:spacing w:line="0" w:lineRule="atLeast"/>
              <w:ind w:left="105" w:leftChars="50" w:right="105" w:rightChars="50"/>
              <w:jc w:val="distribute"/>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までの状況</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許可業者との契約あり</w:t>
            </w:r>
          </w:p>
        </w:tc>
      </w:tr>
      <w:tr>
        <w:trPr>
          <w:trHeight w:val="567" w:hRule="atLeast"/>
        </w:trPr>
        <w:tc>
          <w:tcPr>
            <w:tcW w:w="2405" w:type="dxa"/>
            <w:gridSpan w:val="2"/>
            <w:vAlign w:val="center"/>
          </w:tcPr>
          <w:p>
            <w:pPr>
              <w:pStyle w:val="0"/>
              <w:spacing w:line="0" w:lineRule="atLeast"/>
              <w:ind w:left="105" w:leftChars="50" w:right="105" w:rightChars="50"/>
              <w:jc w:val="distribute"/>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委任する内容</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甲は、乙を代理人として下記について委任します。</w:t>
            </w:r>
          </w:p>
          <w:p>
            <w:pPr>
              <w:pStyle w:val="0"/>
              <w:spacing w:line="0" w:lineRule="atLeast"/>
              <w:jc w:val="lef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pacing w:val="1"/>
                <w:w w:val="82"/>
                <w:sz w:val="24"/>
                <w:fitText w:val="5760" w:id="2"/>
              </w:rPr>
              <w:t>家庭系一般廃棄物を搬入すること及び搬入申請書を提出するこ</w:t>
            </w:r>
            <w:r>
              <w:rPr>
                <w:rFonts w:hint="eastAsia" w:ascii="UD デジタル 教科書体 NP-R" w:hAnsi="UD デジタル 教科書体 NP-R" w:eastAsia="UD デジタル 教科書体 NP-R"/>
                <w:spacing w:val="2"/>
                <w:w w:val="82"/>
                <w:sz w:val="24"/>
                <w:fitText w:val="5760" w:id="2"/>
              </w:rPr>
              <w:t>と</w:t>
            </w:r>
          </w:p>
        </w:tc>
      </w:tr>
    </w:tbl>
    <w:p>
      <w:pPr>
        <w:pStyle w:val="0"/>
        <w:spacing w:line="0" w:lineRule="atLeast"/>
        <w:rPr>
          <w:rFonts w:hint="eastAsia" w:ascii="UD デジタル 教科書体 NP-R" w:hAnsi="UD デジタル 教科書体 NP-R" w:eastAsia="UD デジタル 教科書体 NP-R"/>
        </w:rPr>
      </w:pPr>
    </w:p>
    <w:p>
      <w:pPr>
        <w:pStyle w:val="0"/>
        <w:spacing w:line="0" w:lineRule="atLeast"/>
        <w:rPr>
          <w:rFonts w:hint="eastAsia" w:ascii="UD デジタル 教科書体 NP-R" w:hAnsi="UD デジタル 教科書体 NP-R" w:eastAsia="UD デジタル 教科書体 NP-R"/>
          <w:b w:val="1"/>
          <w:color w:val="000000" w:themeColor="text1"/>
          <w:sz w:val="24"/>
        </w:rPr>
      </w:pPr>
      <w:r>
        <w:rPr>
          <w:rFonts w:hint="eastAsia" w:ascii="UD デジタル 教科書体 NP-R" w:hAnsi="UD デジタル 教科書体 NP-R" w:eastAsia="UD デジタル 教科書体 NP-R"/>
          <w:b w:val="1"/>
          <w:color w:val="000000" w:themeColor="text1"/>
          <w:sz w:val="24"/>
        </w:rPr>
        <w:t>【</w:t>
      </w:r>
      <w:r>
        <w:rPr>
          <w:rFonts w:hint="eastAsia" w:ascii="UD デジタル 教科書体 NP-R" w:hAnsi="UD デジタル 教科書体 NP-R" w:eastAsia="UD デジタル 教科書体 NP-R"/>
          <w:b w:val="1"/>
          <w:color w:val="000000" w:themeColor="text1"/>
          <w:sz w:val="24"/>
        </w:rPr>
        <w:t xml:space="preserve"> </w:t>
      </w:r>
      <w:r>
        <w:rPr>
          <w:rFonts w:hint="eastAsia" w:ascii="UD デジタル 教科書体 NP-R" w:hAnsi="UD デジタル 教科書体 NP-R" w:eastAsia="UD デジタル 教科書体 NP-R"/>
          <w:b w:val="1"/>
          <w:color w:val="000000" w:themeColor="text1"/>
          <w:sz w:val="24"/>
        </w:rPr>
        <w:t>許可業者記入欄</w:t>
      </w:r>
      <w:r>
        <w:rPr>
          <w:rFonts w:hint="eastAsia" w:ascii="UD デジタル 教科書体 NP-R" w:hAnsi="UD デジタル 教科書体 NP-R" w:eastAsia="UD デジタル 教科書体 NP-R"/>
          <w:b w:val="1"/>
          <w:color w:val="000000" w:themeColor="text1"/>
          <w:sz w:val="24"/>
        </w:rPr>
        <w:t xml:space="preserve"> </w:t>
      </w:r>
      <w:r>
        <w:rPr>
          <w:rFonts w:hint="eastAsia" w:ascii="UD デジタル 教科書体 NP-R" w:hAnsi="UD デジタル 教科書体 NP-R" w:eastAsia="UD デジタル 教科書体 NP-R"/>
          <w:b w:val="1"/>
          <w:color w:val="000000" w:themeColor="text1"/>
          <w:sz w:val="24"/>
        </w:rPr>
        <w:t>】</w:t>
      </w:r>
    </w:p>
    <w:tbl>
      <w:tblPr>
        <w:tblStyle w:val="30"/>
        <w:tblW w:w="9060" w:type="dxa"/>
        <w:tblInd w:w="0" w:type="dxa"/>
        <w:tblLayout w:type="fixed"/>
        <w:tblLook w:firstRow="1" w:lastRow="0" w:firstColumn="1" w:lastColumn="0" w:noHBand="0" w:noVBand="1" w:val="04A0"/>
      </w:tblPr>
      <w:tblGrid>
        <w:gridCol w:w="2405"/>
        <w:gridCol w:w="6655"/>
      </w:tblGrid>
      <w:tr>
        <w:trPr>
          <w:trHeight w:val="567" w:hRule="atLeast"/>
        </w:trPr>
        <w:tc>
          <w:tcPr>
            <w:tcW w:w="2405" w:type="dxa"/>
            <w:vAlign w:val="center"/>
          </w:tcPr>
          <w:p>
            <w:pPr>
              <w:pStyle w:val="0"/>
              <w:spacing w:line="0" w:lineRule="atLeast"/>
              <w:ind w:left="105" w:leftChars="50" w:right="105" w:rightChars="50"/>
              <w:jc w:val="distribute"/>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許可業者（乙）</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　</w:t>
            </w:r>
            <w:bookmarkStart w:id="0" w:name="_GoBack"/>
            <w:bookmarkEnd w:id="0"/>
          </w:p>
        </w:tc>
      </w:tr>
      <w:tr>
        <w:trPr>
          <w:trHeight w:val="567" w:hRule="atLeast"/>
        </w:trPr>
        <w:tc>
          <w:tcPr>
            <w:tcW w:w="2405" w:type="dxa"/>
            <w:vAlign w:val="center"/>
          </w:tcPr>
          <w:p>
            <w:pPr>
              <w:pStyle w:val="0"/>
              <w:spacing w:line="0" w:lineRule="atLeast"/>
              <w:ind w:left="105" w:leftChars="50" w:right="105" w:rightChars="50"/>
              <w:jc w:val="distribute"/>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許可車両番号</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　</w:t>
            </w:r>
          </w:p>
        </w:tc>
      </w:tr>
      <w:tr>
        <w:trPr>
          <w:trHeight w:val="567" w:hRule="atLeast"/>
        </w:trPr>
        <w:tc>
          <w:tcPr>
            <w:tcW w:w="2405" w:type="dxa"/>
            <w:vAlign w:val="center"/>
          </w:tcPr>
          <w:p>
            <w:pPr>
              <w:pStyle w:val="0"/>
              <w:spacing w:line="0" w:lineRule="atLeast"/>
              <w:ind w:left="105" w:leftChars="50" w:right="105" w:rightChars="50"/>
              <w:jc w:val="distribute"/>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運転者氏名</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w:t>
            </w:r>
          </w:p>
        </w:tc>
      </w:tr>
      <w:tr>
        <w:trPr>
          <w:trHeight w:val="567" w:hRule="atLeast"/>
        </w:trPr>
        <w:tc>
          <w:tcPr>
            <w:tcW w:w="2405" w:type="dxa"/>
            <w:vAlign w:val="center"/>
          </w:tcPr>
          <w:p>
            <w:pPr>
              <w:pStyle w:val="0"/>
              <w:spacing w:line="0" w:lineRule="atLeast"/>
              <w:ind w:left="105" w:leftChars="50" w:right="105" w:rightChars="50"/>
              <w:jc w:val="distribute"/>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搬入回数</w:t>
            </w:r>
          </w:p>
        </w:tc>
        <w:tc>
          <w:tcPr>
            <w:tcW w:w="6655" w:type="dxa"/>
            <w:vAlign w:val="center"/>
          </w:tcPr>
          <w:p>
            <w:pPr>
              <w:pStyle w:val="0"/>
              <w:spacing w:line="0" w:lineRule="atLeast"/>
              <w:jc w:val="lef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w:t>
            </w:r>
          </w:p>
        </w:tc>
      </w:tr>
    </w:tbl>
    <w:p>
      <w:pPr>
        <w:pStyle w:val="0"/>
        <w:spacing w:line="0" w:lineRule="atLeast"/>
        <w:ind w:right="-420" w:rightChars="-200"/>
        <w:jc w:val="lef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kern w:val="0"/>
        </w:rPr>
        <w:t>※本申請書に記載された個人情報は適正に管理いたします。</w:t>
      </w:r>
    </w:p>
    <w:p>
      <w:pPr>
        <w:rPr>
          <w:rFonts w:hint="default" w:ascii="BIZ UDPゴシック" w:hAnsi="BIZ UDPゴシック" w:eastAsia="BIZ UDPゴシック"/>
        </w:rPr>
        <w:sectPr>
          <w:pgSz w:w="11906" w:h="16838"/>
          <w:pgMar w:top="1134" w:right="1418" w:bottom="1134" w:left="1418" w:header="851" w:footer="992" w:gutter="0"/>
          <w:cols w:space="720"/>
          <w:textDirection w:val="lrTb"/>
          <w:docGrid w:type="lines" w:linePitch="350"/>
        </w:sectPr>
      </w:pPr>
    </w:p>
    <w:p>
      <w:pPr>
        <w:pStyle w:val="0"/>
        <w:spacing w:line="0" w:lineRule="atLeast"/>
        <w:jc w:val="left"/>
        <w:rPr>
          <w:rFonts w:hint="eastAsia" w:ascii="UD デジタル 教科書体 NP-R" w:hAnsi="UD デジタル 教科書体 NP-R" w:eastAsia="UD デジタル 教科書体 NP-R"/>
          <w:sz w:val="24"/>
          <w:bdr w:val="single" w:color="auto" w:sz="4" w:space="0"/>
        </w:rPr>
      </w:pPr>
      <w:r>
        <w:rPr>
          <w:rFonts w:hint="eastAsia" w:ascii="UD デジタル 教科書体 NP-R" w:hAnsi="UD デジタル 教科書体 NP-R" w:eastAsia="UD デジタル 教科書体 NP-R"/>
          <w:sz w:val="24"/>
          <w:bdr w:val="single" w:color="auto" w:sz="4" w:space="0"/>
        </w:rPr>
        <w:t xml:space="preserve"> </w:t>
      </w:r>
      <w:r>
        <w:rPr>
          <w:rFonts w:hint="eastAsia" w:ascii="UD デジタル 教科書体 NP-R" w:hAnsi="UD デジタル 教科書体 NP-R" w:eastAsia="UD デジタル 教科書体 NP-R"/>
          <w:sz w:val="24"/>
          <w:bdr w:val="single" w:color="auto" w:sz="4" w:space="0"/>
        </w:rPr>
        <w:t>注意事項</w:t>
      </w:r>
      <w:r>
        <w:rPr>
          <w:rFonts w:hint="eastAsia" w:ascii="UD デジタル 教科書体 NP-R" w:hAnsi="UD デジタル 教科書体 NP-R" w:eastAsia="UD デジタル 教科書体 NP-R"/>
          <w:sz w:val="24"/>
          <w:bdr w:val="single" w:color="auto" w:sz="4" w:space="0"/>
        </w:rPr>
        <w:t xml:space="preserve"> </w:t>
      </w:r>
    </w:p>
    <w:p>
      <w:pPr>
        <w:pStyle w:val="0"/>
        <w:spacing w:line="0" w:lineRule="atLeast"/>
        <w:jc w:val="left"/>
        <w:rPr>
          <w:rFonts w:hint="eastAsia" w:ascii="UD デジタル 教科書体 NP-R" w:hAnsi="UD デジタル 教科書体 NP-R" w:eastAsia="UD デジタル 教科書体 NP-R"/>
          <w:sz w:val="24"/>
        </w:rPr>
      </w:pPr>
    </w:p>
    <w:p>
      <w:pPr>
        <w:pStyle w:val="0"/>
        <w:spacing w:line="0" w:lineRule="atLeast"/>
        <w:ind w:left="480" w:hanging="480" w:hangingChars="200"/>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sz w:val="24"/>
        </w:rPr>
        <w:t>　１．この</w:t>
      </w:r>
      <w:r>
        <w:rPr>
          <w:rFonts w:hint="eastAsia" w:ascii="UD デジタル 教科書体 NP-R" w:hAnsi="UD デジタル 教科書体 NP-R" w:eastAsia="UD デジタル 教科書体 NP-R"/>
          <w:color w:val="000000" w:themeColor="text1"/>
          <w:sz w:val="24"/>
        </w:rPr>
        <w:t>申請書は、搬入する際に受付へご提出ください。</w:t>
      </w:r>
    </w:p>
    <w:p>
      <w:pPr>
        <w:pStyle w:val="0"/>
        <w:spacing w:line="0" w:lineRule="atLeast"/>
        <w:jc w:val="left"/>
        <w:rPr>
          <w:rFonts w:hint="eastAsia" w:ascii="UD デジタル 教科書体 NP-R" w:hAnsi="UD デジタル 教科書体 NP-R" w:eastAsia="UD デジタル 教科書体 NP-R"/>
          <w:color w:val="000000" w:themeColor="text1"/>
          <w:sz w:val="24"/>
        </w:rPr>
      </w:pPr>
    </w:p>
    <w:p>
      <w:pPr>
        <w:pStyle w:val="0"/>
        <w:spacing w:line="0" w:lineRule="atLeast"/>
        <w:ind w:left="480" w:hanging="480" w:hangingChars="200"/>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　２．搬入する際は、耳納クリーンステーション係員の指示及びごみの分別基準に従ってください。</w:t>
      </w:r>
    </w:p>
    <w:p>
      <w:pPr>
        <w:pStyle w:val="0"/>
        <w:spacing w:line="0" w:lineRule="atLeast"/>
        <w:jc w:val="left"/>
        <w:rPr>
          <w:rFonts w:hint="eastAsia" w:ascii="UD デジタル 教科書体 NP-R" w:hAnsi="UD デジタル 教科書体 NP-R" w:eastAsia="UD デジタル 教科書体 NP-R"/>
          <w:color w:val="000000" w:themeColor="text1"/>
          <w:sz w:val="24"/>
        </w:rPr>
      </w:pPr>
    </w:p>
    <w:p>
      <w:pPr>
        <w:pStyle w:val="0"/>
        <w:spacing w:line="0" w:lineRule="atLeast"/>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　３．排出者記入欄は、排出者本人がご記入ください。</w:t>
      </w:r>
    </w:p>
    <w:p>
      <w:pPr>
        <w:pStyle w:val="0"/>
        <w:spacing w:line="0" w:lineRule="atLeast"/>
        <w:jc w:val="left"/>
        <w:rPr>
          <w:rFonts w:hint="eastAsia" w:ascii="UD デジタル 教科書体 NP-R" w:hAnsi="UD デジタル 教科書体 NP-R" w:eastAsia="UD デジタル 教科書体 NP-R"/>
          <w:color w:val="000000" w:themeColor="text1"/>
          <w:sz w:val="24"/>
        </w:rPr>
      </w:pPr>
    </w:p>
    <w:p>
      <w:pPr>
        <w:pStyle w:val="0"/>
        <w:spacing w:line="0" w:lineRule="atLeast"/>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　４．許可業者記入欄は、一般廃棄物収集運搬許可業者がご記入ください。</w:t>
      </w:r>
    </w:p>
    <w:p>
      <w:pPr>
        <w:pStyle w:val="0"/>
        <w:spacing w:line="0" w:lineRule="atLeast"/>
        <w:jc w:val="left"/>
        <w:rPr>
          <w:rFonts w:hint="eastAsia" w:ascii="UD デジタル 教科書体 NP-R" w:hAnsi="UD デジタル 教科書体 NP-R" w:eastAsia="UD デジタル 教科書体 NP-R"/>
          <w:color w:val="000000" w:themeColor="text1"/>
          <w:sz w:val="24"/>
        </w:rPr>
      </w:pPr>
    </w:p>
    <w:p>
      <w:pPr>
        <w:pStyle w:val="0"/>
        <w:spacing w:line="0" w:lineRule="atLeast"/>
        <w:ind w:left="480" w:hanging="480" w:hangingChars="200"/>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　５．搬入するごみは、可燃物、不燃物、資源物に必ず分別した上で、２ｔ車両で搬入する場合は、原則２名以上で搬入してください。</w:t>
      </w:r>
    </w:p>
    <w:p>
      <w:pPr>
        <w:pStyle w:val="0"/>
        <w:spacing w:line="0" w:lineRule="atLeast"/>
        <w:jc w:val="left"/>
        <w:rPr>
          <w:rFonts w:hint="eastAsia" w:ascii="UD デジタル 教科書体 NP-R" w:hAnsi="UD デジタル 教科書体 NP-R" w:eastAsia="UD デジタル 教科書体 NP-R"/>
          <w:color w:val="000000" w:themeColor="text1"/>
          <w:sz w:val="24"/>
        </w:rPr>
      </w:pPr>
    </w:p>
    <w:p>
      <w:pPr>
        <w:pStyle w:val="0"/>
        <w:spacing w:line="0" w:lineRule="atLeast"/>
        <w:ind w:left="480" w:hanging="480" w:hangingChars="200"/>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　６．記入された内容と異なるものを搬入することはできません。また、搬入禁止物はお持ち帰りいただきます。</w:t>
      </w:r>
    </w:p>
    <w:p>
      <w:pPr>
        <w:pStyle w:val="0"/>
        <w:spacing w:line="0" w:lineRule="atLeast"/>
        <w:jc w:val="left"/>
        <w:rPr>
          <w:rFonts w:hint="eastAsia" w:ascii="UD デジタル 教科書体 NP-R" w:hAnsi="UD デジタル 教科書体 NP-R" w:eastAsia="UD デジタル 教科書体 NP-R"/>
          <w:color w:val="000000" w:themeColor="text1"/>
          <w:sz w:val="24"/>
        </w:rPr>
      </w:pPr>
    </w:p>
    <w:p>
      <w:pPr>
        <w:pStyle w:val="0"/>
        <w:spacing w:line="0" w:lineRule="atLeast"/>
        <w:ind w:left="480" w:hanging="480" w:hangingChars="200"/>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　７．家庭系一般廃棄物が対象ですので、この申請書で事業系一般廃棄物の搬入はできません。</w:t>
      </w:r>
    </w:p>
    <w:p>
      <w:pPr>
        <w:pStyle w:val="0"/>
        <w:spacing w:line="0" w:lineRule="atLeast"/>
        <w:jc w:val="left"/>
        <w:rPr>
          <w:rFonts w:hint="eastAsia" w:ascii="UD デジタル 教科書体 NP-R" w:hAnsi="UD デジタル 教科書体 NP-R" w:eastAsia="UD デジタル 教科書体 NP-R"/>
          <w:color w:val="000000" w:themeColor="text1"/>
          <w:sz w:val="24"/>
        </w:rPr>
      </w:pPr>
    </w:p>
    <w:p>
      <w:pPr>
        <w:pStyle w:val="0"/>
        <w:spacing w:line="0" w:lineRule="atLeast"/>
        <w:ind w:left="480" w:hanging="480" w:hangingChars="200"/>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　８．家庭系一般廃棄物の収集運搬及び耳納クリーンステーションへの搬入は、市が委託した事業者及び自ら搬入する以外は、家庭系一般廃棄物収集運搬業の許可を持った者のみ認められています。</w:t>
      </w:r>
    </w:p>
    <w:p>
      <w:pPr>
        <w:pStyle w:val="0"/>
        <w:spacing w:line="0" w:lineRule="atLeast"/>
        <w:ind w:left="480" w:hanging="480" w:hangingChars="200"/>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　　　なお、許可を持たない者等が他人の廃棄物を収集運搬及び処分する事は、法律で禁じられています。</w:t>
      </w:r>
    </w:p>
    <w:p>
      <w:pPr>
        <w:pStyle w:val="0"/>
        <w:spacing w:line="0" w:lineRule="atLeast"/>
        <w:jc w:val="left"/>
        <w:rPr>
          <w:rFonts w:hint="eastAsia" w:ascii="UD デジタル 教科書体 NP-R" w:hAnsi="UD デジタル 教科書体 NP-R" w:eastAsia="UD デジタル 教科書体 NP-R"/>
          <w:color w:val="000000" w:themeColor="text1"/>
          <w:sz w:val="24"/>
        </w:rPr>
      </w:pPr>
    </w:p>
    <w:p>
      <w:pPr>
        <w:pStyle w:val="0"/>
        <w:spacing w:line="0" w:lineRule="atLeast"/>
        <w:ind w:left="480" w:hanging="480" w:hangingChars="200"/>
        <w:jc w:val="left"/>
        <w:rPr>
          <w:rFonts w:hint="eastAsia" w:ascii="UD デジタル 教科書体 NP-R" w:hAnsi="UD デジタル 教科書体 NP-R" w:eastAsia="UD デジタル 教科書体 NP-R"/>
          <w:color w:val="000000" w:themeColor="text1"/>
          <w:sz w:val="24"/>
        </w:rPr>
      </w:pPr>
      <w:r>
        <w:rPr>
          <w:rFonts w:hint="eastAsia" w:ascii="UD デジタル 教科書体 NP-R" w:hAnsi="UD デジタル 教科書体 NP-R" w:eastAsia="UD デジタル 教科書体 NP-R"/>
          <w:color w:val="000000" w:themeColor="text1"/>
          <w:sz w:val="24"/>
        </w:rPr>
        <w:t>　９．不適正なごみの搬入を防止するため、排出者及び一般廃棄物収集運搬許可業者への聞き取りや、排出場所の現地確認・写真撮影等をさせていただく場合がありますので、あらかじめご了承ください。</w:t>
      </w:r>
    </w:p>
    <w:p>
      <w:pPr>
        <w:pStyle w:val="0"/>
        <w:spacing w:line="0" w:lineRule="atLeast"/>
        <w:jc w:val="left"/>
        <w:rPr>
          <w:rFonts w:hint="eastAsia" w:ascii="UD デジタル 教科書体 NP-R" w:hAnsi="UD デジタル 教科書体 NP-R" w:eastAsia="UD デジタル 教科書体 NP-R"/>
          <w:color w:val="000000" w:themeColor="text1"/>
          <w:sz w:val="24"/>
        </w:rPr>
      </w:pPr>
    </w:p>
    <w:sectPr>
      <w:pgSz w:w="11906" w:h="16838"/>
      <w:pgMar w:top="1418" w:right="1418" w:bottom="1418" w:left="1418"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P-R">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UD デジタル 教科書体 NP-R" w:hAnsi="UD デジタル 教科書体 NP-R" w:eastAsia="UD デジタル 教科書体 N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Body Text Indent"/>
    <w:basedOn w:val="0"/>
    <w:next w:val="16"/>
    <w:link w:val="0"/>
    <w:uiPriority w:val="0"/>
    <w:pPr>
      <w:tabs>
        <w:tab w:val="left" w:leader="none" w:pos="2520"/>
      </w:tabs>
      <w:ind w:right="231" w:rightChars="110" w:firstLine="220" w:firstLineChars="100"/>
    </w:pPr>
    <w:rPr>
      <w:rFonts w:ascii="HG丸ｺﾞｼｯｸM-PRO" w:hAnsi="HG丸ｺﾞｼｯｸM-PRO" w:eastAsia="HG丸ｺﾞｼｯｸM-PRO"/>
      <w:sz w:val="22"/>
    </w:rPr>
  </w:style>
  <w:style w:type="character" w:styleId="17">
    <w:name w:val="FollowedHyperlink"/>
    <w:basedOn w:val="10"/>
    <w:next w:val="17"/>
    <w:link w:val="0"/>
    <w:uiPriority w:val="0"/>
    <w:rPr>
      <w:color w:val="800080"/>
      <w:u w:val="single" w:color="auto"/>
    </w:rPr>
  </w:style>
  <w:style w:type="paragraph" w:styleId="18">
    <w:name w:val="Body Text Indent 2"/>
    <w:basedOn w:val="0"/>
    <w:next w:val="18"/>
    <w:link w:val="0"/>
    <w:uiPriority w:val="0"/>
    <w:pPr>
      <w:ind w:left="220" w:hanging="220" w:hangingChars="100"/>
    </w:pPr>
    <w:rPr>
      <w:rFonts w:ascii="HG丸ｺﾞｼｯｸM-PRO" w:hAnsi="HG丸ｺﾞｼｯｸM-PRO" w:eastAsia="HG丸ｺﾞｼｯｸM-PRO"/>
      <w:sz w:val="22"/>
    </w:rPr>
  </w:style>
  <w:style w:type="character" w:styleId="19" w:customStyle="1">
    <w:name w:val="st1"/>
    <w:basedOn w:val="10"/>
    <w:next w:val="19"/>
    <w:link w:val="0"/>
    <w:uiPriority w:val="0"/>
    <w:rPr>
      <w:rFonts w:ascii="Arial" w:hAnsi="Arial"/>
      <w:color w:val="545454"/>
      <w:sz w:val="27"/>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List Paragraph"/>
    <w:basedOn w:val="0"/>
    <w:next w:val="21"/>
    <w:link w:val="0"/>
    <w:uiPriority w:val="0"/>
    <w:qFormat/>
    <w:pPr>
      <w:ind w:left="840" w:leftChars="400"/>
    </w:p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rFonts w:ascii="UD デジタル 教科書体 NP-R" w:hAnsi="UD デジタル 教科書体 NP-R" w:eastAsia="UD デジタル 教科書体 N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rFonts w:ascii="UD デジタル 教科書体 NP-R" w:hAnsi="UD デジタル 教科書体 NP-R" w:eastAsia="UD デジタル 教科書体 N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1</Words>
  <Characters>986</Characters>
  <Application>JUST Note</Application>
  <Lines>167</Lines>
  <Paragraphs>57</Paragraphs>
  <CharactersWithSpaces>1113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2022-06-14T04:01:49Z</cp:lastPrinted>
  <dcterms:modified xsi:type="dcterms:W3CDTF">2022-06-14T04:05:34Z</dcterms:modified>
  <cp:revision>1</cp:revision>
</cp:coreProperties>
</file>